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0C" w:rsidRPr="00711D70" w:rsidRDefault="00D9460C" w:rsidP="00D9460C">
      <w:pPr>
        <w:jc w:val="center"/>
        <w:rPr>
          <w:rFonts w:eastAsia="Calibri"/>
          <w:b/>
          <w:sz w:val="28"/>
          <w:szCs w:val="28"/>
        </w:rPr>
      </w:pPr>
      <w:r w:rsidRPr="00711D70">
        <w:rPr>
          <w:rFonts w:eastAsia="Calibri"/>
          <w:b/>
          <w:sz w:val="28"/>
          <w:szCs w:val="28"/>
        </w:rPr>
        <w:t>РОССИЙСКАЯ ФЕДЕРАЦИЯ</w:t>
      </w:r>
    </w:p>
    <w:p w:rsidR="00D9460C" w:rsidRPr="00711D70" w:rsidRDefault="00D9460C" w:rsidP="00D9460C">
      <w:pPr>
        <w:jc w:val="center"/>
        <w:rPr>
          <w:rFonts w:eastAsia="Calibri"/>
          <w:b/>
          <w:sz w:val="28"/>
          <w:szCs w:val="28"/>
        </w:rPr>
      </w:pPr>
      <w:r w:rsidRPr="00711D70">
        <w:rPr>
          <w:rFonts w:eastAsia="Calibri"/>
          <w:b/>
          <w:sz w:val="28"/>
          <w:szCs w:val="28"/>
        </w:rPr>
        <w:t>КИРОВСКАЯ ОБЛАСТЬ КОТЕЛЬНИЧСКИЙ РАЙОН</w:t>
      </w:r>
    </w:p>
    <w:p w:rsidR="00D9460C" w:rsidRPr="00711D70" w:rsidRDefault="00D9460C" w:rsidP="00D9460C">
      <w:pPr>
        <w:jc w:val="center"/>
        <w:rPr>
          <w:rFonts w:eastAsia="Calibri"/>
          <w:b/>
          <w:sz w:val="28"/>
          <w:szCs w:val="28"/>
        </w:rPr>
      </w:pPr>
      <w:r w:rsidRPr="00711D70">
        <w:rPr>
          <w:rFonts w:eastAsia="Calibri"/>
          <w:b/>
          <w:sz w:val="28"/>
          <w:szCs w:val="28"/>
        </w:rPr>
        <w:t xml:space="preserve">АДМИНИСТРАЦИЯ </w:t>
      </w:r>
      <w:r>
        <w:rPr>
          <w:rFonts w:eastAsia="Calibri"/>
          <w:b/>
          <w:sz w:val="28"/>
          <w:szCs w:val="28"/>
        </w:rPr>
        <w:t>АЛЕКСАНДРОВСКОГО</w:t>
      </w:r>
      <w:r w:rsidRPr="00711D70">
        <w:rPr>
          <w:rFonts w:eastAsia="Calibri"/>
          <w:b/>
          <w:sz w:val="28"/>
          <w:szCs w:val="28"/>
        </w:rPr>
        <w:t xml:space="preserve"> </w:t>
      </w:r>
    </w:p>
    <w:p w:rsidR="00D9460C" w:rsidRPr="00711D70" w:rsidRDefault="00D9460C" w:rsidP="00D9460C">
      <w:pPr>
        <w:jc w:val="center"/>
        <w:rPr>
          <w:rFonts w:eastAsia="Calibri"/>
          <w:b/>
          <w:sz w:val="28"/>
          <w:szCs w:val="28"/>
        </w:rPr>
      </w:pPr>
      <w:r w:rsidRPr="00711D70">
        <w:rPr>
          <w:rFonts w:eastAsia="Calibri"/>
          <w:b/>
          <w:sz w:val="28"/>
          <w:szCs w:val="28"/>
        </w:rPr>
        <w:t>СЕЛЬСКОГО ПОСЕЛЕНИЯ</w:t>
      </w:r>
    </w:p>
    <w:p w:rsidR="00D9460C" w:rsidRPr="00711D70" w:rsidRDefault="00D9460C" w:rsidP="00D9460C">
      <w:pPr>
        <w:jc w:val="center"/>
        <w:rPr>
          <w:b/>
          <w:sz w:val="28"/>
          <w:szCs w:val="28"/>
        </w:rPr>
      </w:pPr>
    </w:p>
    <w:p w:rsidR="00D9460C" w:rsidRPr="00711D70" w:rsidRDefault="00D9460C" w:rsidP="00D9460C">
      <w:pPr>
        <w:widowControl w:val="0"/>
        <w:suppressAutoHyphens/>
        <w:jc w:val="center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 w:rsidRPr="00711D70">
        <w:rPr>
          <w:rFonts w:eastAsia="Lucida Sans Unicode" w:cs="Mangal"/>
          <w:b/>
          <w:kern w:val="2"/>
          <w:sz w:val="28"/>
          <w:szCs w:val="28"/>
          <w:lang w:eastAsia="zh-CN" w:bidi="hi-IN"/>
        </w:rPr>
        <w:t>ПОСТАНОВЛЕНИЕ</w:t>
      </w:r>
    </w:p>
    <w:p w:rsidR="00D9460C" w:rsidRPr="00711D70" w:rsidRDefault="00D9460C" w:rsidP="00D946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460C" w:rsidRPr="00711D70" w:rsidRDefault="00D9460C" w:rsidP="00D946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11D70">
        <w:rPr>
          <w:sz w:val="28"/>
          <w:szCs w:val="28"/>
        </w:rPr>
        <w:t xml:space="preserve">20.07.2023                          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20</w:t>
      </w:r>
    </w:p>
    <w:p w:rsidR="00D9460C" w:rsidRPr="00711D70" w:rsidRDefault="00D9460C" w:rsidP="00D9460C">
      <w:pPr>
        <w:ind w:right="-2"/>
        <w:jc w:val="both"/>
        <w:rPr>
          <w:sz w:val="28"/>
          <w:szCs w:val="28"/>
        </w:rPr>
      </w:pPr>
    </w:p>
    <w:p w:rsidR="00D9460C" w:rsidRPr="00711D70" w:rsidRDefault="00D9460C" w:rsidP="00D9460C">
      <w:pPr>
        <w:ind w:right="-2"/>
        <w:jc w:val="center"/>
        <w:rPr>
          <w:sz w:val="28"/>
          <w:szCs w:val="28"/>
        </w:rPr>
      </w:pPr>
      <w:r w:rsidRPr="00711D70">
        <w:rPr>
          <w:sz w:val="28"/>
          <w:szCs w:val="28"/>
        </w:rPr>
        <w:t xml:space="preserve">с. </w:t>
      </w:r>
      <w:r>
        <w:rPr>
          <w:sz w:val="28"/>
          <w:szCs w:val="28"/>
        </w:rPr>
        <w:t>Александровское</w:t>
      </w:r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9460C" w:rsidRPr="00D9460C">
        <w:rPr>
          <w:rFonts w:eastAsiaTheme="minorHAnsi"/>
          <w:sz w:val="28"/>
          <w:szCs w:val="28"/>
          <w:lang w:eastAsia="en-US"/>
        </w:rPr>
        <w:t>Александровского сельского поселения Котельничского района Кировской области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0C566F">
        <w:rPr>
          <w:sz w:val="28"/>
          <w:szCs w:val="28"/>
        </w:rPr>
        <w:t>2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2A5B83">
        <w:rPr>
          <w:sz w:val="28"/>
          <w:szCs w:val="28"/>
        </w:rPr>
        <w:t xml:space="preserve">т в силу с </w:t>
      </w:r>
      <w:r w:rsidR="007E0D73">
        <w:rPr>
          <w:sz w:val="28"/>
          <w:szCs w:val="28"/>
        </w:rPr>
        <w:t>дня</w:t>
      </w:r>
      <w:r w:rsidR="000C566F">
        <w:rPr>
          <w:sz w:val="28"/>
          <w:szCs w:val="28"/>
        </w:rPr>
        <w:t xml:space="preserve"> опубликования</w:t>
      </w:r>
      <w:r w:rsidR="00934A46">
        <w:rPr>
          <w:sz w:val="28"/>
          <w:szCs w:val="28"/>
        </w:rPr>
        <w:t>.</w:t>
      </w:r>
    </w:p>
    <w:tbl>
      <w:tblPr>
        <w:tblW w:w="9464" w:type="dxa"/>
        <w:tblLayout w:type="fixed"/>
        <w:tblLook w:val="01E0"/>
      </w:tblPr>
      <w:tblGrid>
        <w:gridCol w:w="3794"/>
        <w:gridCol w:w="284"/>
        <w:gridCol w:w="2409"/>
        <w:gridCol w:w="426"/>
        <w:gridCol w:w="236"/>
        <w:gridCol w:w="236"/>
        <w:gridCol w:w="2079"/>
      </w:tblGrid>
      <w:tr w:rsidR="00CF788F" w:rsidRPr="00094089" w:rsidTr="00A66AD7">
        <w:tc>
          <w:tcPr>
            <w:tcW w:w="3794" w:type="dxa"/>
            <w:shd w:val="clear" w:color="auto" w:fill="auto"/>
          </w:tcPr>
          <w:p w:rsidR="00071182" w:rsidRPr="00094089" w:rsidRDefault="00AC3697" w:rsidP="000C566F">
            <w:pPr>
              <w:spacing w:before="600"/>
              <w:ind w:right="-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C566F">
              <w:rPr>
                <w:sz w:val="28"/>
                <w:szCs w:val="28"/>
              </w:rPr>
              <w:t xml:space="preserve"> Александровского </w:t>
            </w:r>
            <w:r w:rsidR="000C566F" w:rsidRPr="000C566F">
              <w:rPr>
                <w:sz w:val="28"/>
                <w:szCs w:val="28"/>
                <w:u w:val="single"/>
              </w:rPr>
              <w:t>сельского поселения</w:t>
            </w:r>
          </w:p>
        </w:tc>
        <w:tc>
          <w:tcPr>
            <w:tcW w:w="284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71182" w:rsidRPr="00094089" w:rsidRDefault="00071182" w:rsidP="00CF788F">
            <w:pPr>
              <w:ind w:left="175" w:hanging="175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094089" w:rsidRDefault="00071182" w:rsidP="00AF4A60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071182" w:rsidRDefault="00071182" w:rsidP="00AF4A60">
            <w:pPr>
              <w:rPr>
                <w:sz w:val="28"/>
                <w:szCs w:val="28"/>
              </w:rPr>
            </w:pPr>
          </w:p>
          <w:p w:rsidR="000C566F" w:rsidRDefault="000C566F" w:rsidP="00AF4A60">
            <w:pPr>
              <w:rPr>
                <w:sz w:val="28"/>
                <w:szCs w:val="28"/>
              </w:rPr>
            </w:pPr>
          </w:p>
          <w:p w:rsidR="000C566F" w:rsidRPr="00094089" w:rsidRDefault="000C566F" w:rsidP="00AF4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С.Е.Скурихин</w:t>
            </w:r>
          </w:p>
        </w:tc>
      </w:tr>
      <w:tr w:rsidR="00CF788F" w:rsidRPr="00094089" w:rsidTr="00A66AD7">
        <w:tc>
          <w:tcPr>
            <w:tcW w:w="3794" w:type="dxa"/>
            <w:shd w:val="clear" w:color="auto" w:fill="auto"/>
          </w:tcPr>
          <w:p w:rsidR="00CF788F" w:rsidRPr="00A66AD7" w:rsidRDefault="003C3514" w:rsidP="00CF788F">
            <w:pPr>
              <w:spacing w:line="360" w:lineRule="auto"/>
              <w:rPr>
                <w:sz w:val="32"/>
                <w:szCs w:val="32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 xml:space="preserve">         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(наимен</w:t>
            </w:r>
            <w:r w:rsidR="00740E5E" w:rsidRPr="00A66AD7">
              <w:rPr>
                <w:i/>
                <w:sz w:val="32"/>
                <w:szCs w:val="32"/>
                <w:vertAlign w:val="superscript"/>
              </w:rPr>
              <w:t>ование должности</w:t>
            </w:r>
            <w:r w:rsidR="00CF788F" w:rsidRPr="00A66AD7">
              <w:rPr>
                <w:i/>
                <w:sz w:val="32"/>
                <w:szCs w:val="32"/>
                <w:vertAlign w:val="superscript"/>
              </w:rPr>
              <w:t>)</w:t>
            </w:r>
          </w:p>
          <w:p w:rsidR="00071182" w:rsidRPr="00A66AD7" w:rsidRDefault="00071182" w:rsidP="00CF788F">
            <w:pPr>
              <w:ind w:right="-250"/>
              <w:rPr>
                <w:sz w:val="32"/>
                <w:szCs w:val="32"/>
              </w:rPr>
            </w:pPr>
          </w:p>
        </w:tc>
        <w:tc>
          <w:tcPr>
            <w:tcW w:w="284" w:type="dxa"/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3C3514" w:rsidP="003C3514">
            <w:pPr>
              <w:pStyle w:val="ConsPlusNormal"/>
              <w:ind w:left="-109" w:right="-342"/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</w:pPr>
            <w:r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 xml:space="preserve">                   </w:t>
            </w:r>
            <w:r w:rsidR="00CF788F" w:rsidRPr="00A66AD7">
              <w:rPr>
                <w:rFonts w:ascii="Times New Roman" w:hAnsi="Times New Roman" w:cs="Times New Roman"/>
                <w:i/>
                <w:sz w:val="32"/>
                <w:szCs w:val="32"/>
                <w:vertAlign w:val="superscript"/>
              </w:rPr>
              <w:t>(подпись)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</w:tcPr>
          <w:p w:rsidR="00071182" w:rsidRPr="00A66AD7" w:rsidRDefault="00071182" w:rsidP="00AF4A60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866FC9">
            <w:pPr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36" w:type="dxa"/>
            <w:shd w:val="clear" w:color="auto" w:fill="auto"/>
          </w:tcPr>
          <w:p w:rsidR="00071182" w:rsidRPr="00A66AD7" w:rsidRDefault="00071182" w:rsidP="00CF788F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071182" w:rsidRPr="00A66AD7" w:rsidRDefault="00071182" w:rsidP="00A66AD7">
            <w:pPr>
              <w:ind w:left="-90" w:right="-79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A66AD7">
              <w:rPr>
                <w:i/>
                <w:sz w:val="32"/>
                <w:szCs w:val="32"/>
                <w:vertAlign w:val="superscript"/>
              </w:rPr>
              <w:t>(</w:t>
            </w:r>
            <w:r w:rsidR="00866FC9" w:rsidRPr="00A66AD7">
              <w:rPr>
                <w:i/>
                <w:sz w:val="32"/>
                <w:szCs w:val="32"/>
                <w:vertAlign w:val="superscript"/>
              </w:rPr>
              <w:t>инициалы, фамили</w:t>
            </w:r>
            <w:r w:rsidRPr="00A66AD7">
              <w:rPr>
                <w:i/>
                <w:sz w:val="32"/>
                <w:szCs w:val="32"/>
                <w:vertAlign w:val="superscript"/>
              </w:rPr>
              <w:t>я)</w:t>
            </w:r>
          </w:p>
        </w:tc>
      </w:tr>
    </w:tbl>
    <w:p w:rsidR="000159AB" w:rsidRDefault="000159AB" w:rsidP="003056C3">
      <w:pPr>
        <w:ind w:left="4860"/>
        <w:rPr>
          <w:sz w:val="28"/>
          <w:szCs w:val="28"/>
        </w:rPr>
      </w:pPr>
    </w:p>
    <w:p w:rsidR="000159AB" w:rsidRDefault="000159AB" w:rsidP="003056C3">
      <w:pPr>
        <w:ind w:left="4860"/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0C566F" w:rsidRPr="002F24FA">
        <w:rPr>
          <w:sz w:val="28"/>
          <w:szCs w:val="28"/>
        </w:rPr>
        <w:t>Александровского сельского поселения Котельничского района Кировской области</w:t>
      </w:r>
    </w:p>
    <w:p w:rsidR="003056C3" w:rsidRPr="001A4A8A" w:rsidRDefault="003056C3" w:rsidP="003056C3">
      <w:pPr>
        <w:ind w:left="4860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 w:rsidR="000C566F">
        <w:rPr>
          <w:sz w:val="28"/>
          <w:szCs w:val="28"/>
        </w:rPr>
        <w:t>20</w:t>
      </w:r>
      <w:r w:rsidR="002F24FA">
        <w:rPr>
          <w:sz w:val="28"/>
          <w:szCs w:val="28"/>
        </w:rPr>
        <w:t>.07.2023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F24FA">
        <w:rPr>
          <w:sz w:val="28"/>
          <w:szCs w:val="28"/>
        </w:rPr>
        <w:t>20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9608B5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608B5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lastRenderedPageBreak/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9608B5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9608B5" w:rsidRPr="009608B5">
        <w:rPr>
          <w:rFonts w:ascii="Times New Roman" w:hAnsi="Times New Roman" w:cs="Times New Roman"/>
          <w:sz w:val="28"/>
          <w:szCs w:val="28"/>
        </w:rPr>
        <w:t>администрацию</w:t>
      </w:r>
      <w:r w:rsidR="009608B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9608B5" w:rsidRPr="009608B5">
        <w:rPr>
          <w:rFonts w:ascii="Times New Roman" w:hAnsi="Times New Roman" w:cs="Times New Roman"/>
          <w:sz w:val="28"/>
          <w:szCs w:val="28"/>
        </w:rPr>
        <w:t>Александровско</w:t>
      </w:r>
      <w:r w:rsidR="009608B5">
        <w:rPr>
          <w:rFonts w:ascii="Times New Roman" w:hAnsi="Times New Roman" w:cs="Times New Roman"/>
          <w:sz w:val="28"/>
          <w:szCs w:val="28"/>
        </w:rPr>
        <w:t>го</w:t>
      </w:r>
      <w:r w:rsidR="009608B5" w:rsidRPr="009608B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608B5">
        <w:rPr>
          <w:rFonts w:ascii="Times New Roman" w:hAnsi="Times New Roman" w:cs="Times New Roman"/>
          <w:sz w:val="28"/>
          <w:szCs w:val="28"/>
        </w:rPr>
        <w:t>го</w:t>
      </w:r>
      <w:r w:rsidR="009608B5" w:rsidRPr="009608B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608B5">
        <w:rPr>
          <w:rFonts w:ascii="Times New Roman" w:hAnsi="Times New Roman" w:cs="Times New Roman"/>
          <w:sz w:val="28"/>
          <w:szCs w:val="28"/>
        </w:rPr>
        <w:t>я</w:t>
      </w:r>
      <w:r w:rsidR="009608B5" w:rsidRPr="009608B5">
        <w:rPr>
          <w:rFonts w:ascii="Times New Roman" w:hAnsi="Times New Roman" w:cs="Times New Roman"/>
          <w:sz w:val="28"/>
          <w:szCs w:val="28"/>
        </w:rPr>
        <w:t xml:space="preserve"> </w:t>
      </w:r>
      <w:r w:rsidR="009F22CE">
        <w:rPr>
          <w:rFonts w:ascii="Times New Roman" w:hAnsi="Times New Roman" w:cs="Times New Roman"/>
          <w:sz w:val="28"/>
          <w:szCs w:val="28"/>
        </w:rPr>
        <w:t>главе</w:t>
      </w:r>
      <w:r w:rsidR="00081EF9">
        <w:rPr>
          <w:rFonts w:ascii="Times New Roman" w:hAnsi="Times New Roman" w:cs="Times New Roman"/>
          <w:sz w:val="28"/>
          <w:szCs w:val="28"/>
        </w:rPr>
        <w:t xml:space="preserve"> </w:t>
      </w:r>
      <w:r w:rsidR="00B615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608B5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9608B5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</w:t>
      </w:r>
      <w:r w:rsidRPr="00C35DF7">
        <w:rPr>
          <w:rFonts w:ascii="Times New Roman" w:hAnsi="Times New Roman" w:cs="Times New Roman"/>
          <w:sz w:val="28"/>
          <w:szCs w:val="28"/>
        </w:rPr>
        <w:lastRenderedPageBreak/>
        <w:t>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9F22CE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 xml:space="preserve">возврата подарка, </w:t>
      </w:r>
      <w:r w:rsidR="000B4D6F" w:rsidRPr="000B4D6F">
        <w:rPr>
          <w:rFonts w:ascii="Times New Roman" w:hAnsi="Times New Roman" w:cs="Times New Roman"/>
          <w:sz w:val="28"/>
          <w:szCs w:val="28"/>
        </w:rPr>
        <w:lastRenderedPageBreak/>
        <w:t>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F22CE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9F22CE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22CE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F22CE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F22CE" w:rsidRPr="009608B5">
        <w:rPr>
          <w:rFonts w:ascii="Times New Roman" w:hAnsi="Times New Roman" w:cs="Times New Roman"/>
          <w:sz w:val="28"/>
          <w:szCs w:val="28"/>
        </w:rPr>
        <w:t>муниципального образования Александровское сельское поселение Котельничского района Кировской области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9F22CE" w:rsidRDefault="009F22CE" w:rsidP="009F22CE">
      <w:pPr>
        <w:ind w:left="4678"/>
        <w:jc w:val="both"/>
      </w:pPr>
      <w:r w:rsidRPr="009F22CE">
        <w:t>Главе</w:t>
      </w:r>
      <w:r w:rsidR="002948F1" w:rsidRPr="009F22CE">
        <w:t xml:space="preserve"> администрации </w:t>
      </w:r>
      <w:r w:rsidRPr="009F22CE">
        <w:t>муниципального образования Александровское сельское поселение Котельничского района Кировской области</w:t>
      </w:r>
    </w:p>
    <w:p w:rsidR="002948F1" w:rsidRPr="00407063" w:rsidRDefault="002948F1" w:rsidP="009F22CE">
      <w:pPr>
        <w:ind w:left="4678"/>
        <w:jc w:val="both"/>
        <w:rPr>
          <w:sz w:val="22"/>
        </w:rPr>
      </w:pPr>
      <w:r w:rsidRPr="00407063">
        <w:rPr>
          <w:sz w:val="22"/>
        </w:rPr>
        <w:t>от</w:t>
      </w:r>
    </w:p>
    <w:p w:rsidR="009F22CE" w:rsidRDefault="009F22CE" w:rsidP="002948F1">
      <w:pPr>
        <w:ind w:left="4678"/>
        <w:rPr>
          <w:sz w:val="22"/>
        </w:rPr>
      </w:pPr>
      <w:r>
        <w:rPr>
          <w:sz w:val="22"/>
        </w:rPr>
        <w:t>__________________________________________</w:t>
      </w:r>
    </w:p>
    <w:p w:rsidR="009F22CE" w:rsidRDefault="009F22CE" w:rsidP="002948F1">
      <w:pPr>
        <w:ind w:left="4678"/>
        <w:rPr>
          <w:sz w:val="22"/>
        </w:rPr>
      </w:pPr>
    </w:p>
    <w:p w:rsidR="002948F1" w:rsidRPr="00407063" w:rsidRDefault="009C544D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46" style="position:absolute;left:0;text-align:left;z-index:251658240;visibility:visible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" strokecolor="black [3200]" strokeweight=".5pt">
            <v:stroke joinstyle="miter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9C544D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47" style="position:absolute;left:0;text-align:left;z-index:251663360;visibility:visible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2g4gEAANkDAAAOAAAAZHJzL2Uyb0RvYy54bWysU82O0zAQviPxDpbvNEkF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9C544D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48" style="position:absolute;z-index:251664384;visibility:visible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" strokecolor="black [3200]" strokeweight=".5pt">
            <v:stroke joinstyle="miter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9C544D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49" style="position:absolute;z-index:251665408;visibility:visible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X74wEAANkDAAAOAAAAZHJzL2Uyb0RvYy54bWysU82O0zAQviPxDpbvNEkR7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" strokecolor="black [3200]" strokeweight=".5pt">
            <v:stroke joinstyle="miter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9C544D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44" type="#_x0000_t32" style="position:absolute;margin-left:-.35pt;margin-top:13.25pt;width:85.0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lastRenderedPageBreak/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9F22CE" w:rsidRDefault="009F22CE" w:rsidP="002948F1">
      <w:pPr>
        <w:pStyle w:val="af2"/>
        <w:rPr>
          <w:szCs w:val="24"/>
        </w:rPr>
      </w:pPr>
    </w:p>
    <w:p w:rsidR="009F22CE" w:rsidRDefault="009F22CE" w:rsidP="002948F1">
      <w:pPr>
        <w:pStyle w:val="af2"/>
        <w:rPr>
          <w:szCs w:val="24"/>
        </w:rPr>
      </w:pPr>
    </w:p>
    <w:p w:rsidR="009F22CE" w:rsidRDefault="009F22C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  <w:rPr>
                <w:sz w:val="24"/>
                <w:szCs w:val="24"/>
              </w:rPr>
            </w:pPr>
            <w:r>
              <w:tab/>
            </w:r>
            <w:r w:rsidRPr="002C5944">
              <w:rPr>
                <w:sz w:val="24"/>
                <w:szCs w:val="24"/>
              </w:rPr>
              <w:t>Настоящий акт составлен о том,</w:t>
            </w:r>
            <w:r w:rsidR="00303C45" w:rsidRPr="002C5944">
              <w:rPr>
                <w:sz w:val="24"/>
                <w:szCs w:val="24"/>
              </w:rPr>
              <w:t xml:space="preserve"> </w:t>
            </w:r>
            <w:r w:rsidRPr="002C5944">
              <w:rPr>
                <w:sz w:val="24"/>
                <w:szCs w:val="24"/>
              </w:rPr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  <w:rPr>
                <w:sz w:val="24"/>
                <w:szCs w:val="24"/>
              </w:rPr>
            </w:pPr>
            <w:r w:rsidRPr="002C5944">
              <w:rPr>
                <w:sz w:val="24"/>
                <w:szCs w:val="24"/>
              </w:rPr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sz w:val="24"/>
                <w:szCs w:val="24"/>
                <w:vertAlign w:val="subscript"/>
              </w:rPr>
            </w:pPr>
            <w:r w:rsidRPr="002C5944">
              <w:rPr>
                <w:sz w:val="24"/>
                <w:szCs w:val="24"/>
              </w:rPr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  <w:r w:rsidRPr="00ED7C2D">
              <w:rPr>
                <w:sz w:val="24"/>
              </w:rPr>
              <w:t>Стоимость</w:t>
            </w:r>
            <w:r w:rsidR="00677C01">
              <w:rPr>
                <w:sz w:val="24"/>
              </w:rPr>
              <w:t xml:space="preserve"> подарка</w:t>
            </w:r>
            <w:r w:rsidRPr="00ED7C2D">
              <w:rPr>
                <w:sz w:val="24"/>
              </w:rPr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  <w:rPr>
                <w:sz w:val="24"/>
              </w:rPr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pPr>
              <w:rPr>
                <w:sz w:val="24"/>
                <w:szCs w:val="24"/>
              </w:rPr>
            </w:pPr>
            <w:r w:rsidRPr="00D872DF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948F1" w:rsidRPr="007F4E50">
              <w:rPr>
                <w:sz w:val="24"/>
                <w:szCs w:val="24"/>
              </w:rPr>
              <w:t>тветственное лиц</w:t>
            </w:r>
            <w:r>
              <w:rPr>
                <w:sz w:val="24"/>
                <w:szCs w:val="24"/>
              </w:rP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rPr>
                <w:sz w:val="24"/>
                <w:szCs w:val="24"/>
              </w:rPr>
              <w:t>по  поступлению  и  выбытию  активов  от  «___»  _________ 20__ г.</w:t>
            </w:r>
            <w:r w:rsidR="007F4E50">
              <w:rPr>
                <w:sz w:val="24"/>
                <w:szCs w:val="24"/>
              </w:rPr>
              <w:t xml:space="preserve"> возвращает</w:t>
            </w:r>
            <w:r w:rsidR="00E84026" w:rsidRPr="007F4E50">
              <w:rPr>
                <w:sz w:val="24"/>
                <w:szCs w:val="24"/>
              </w:rPr>
              <w:t xml:space="preserve">  </w:t>
            </w:r>
            <w:r w:rsidR="00EC5382">
              <w:rPr>
                <w:sz w:val="24"/>
                <w:szCs w:val="24"/>
              </w:rPr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 xml:space="preserve">подарок, переданный по акту приема-передачи подарка </w:t>
            </w:r>
            <w:r w:rsidR="00A56F88" w:rsidRPr="007F4E50">
              <w:rPr>
                <w:sz w:val="24"/>
                <w:szCs w:val="24"/>
              </w:rPr>
              <w:t>от «____» ________ 20__ г. № ____.</w:t>
            </w:r>
            <w:r w:rsidRPr="007F4E50">
              <w:rPr>
                <w:sz w:val="24"/>
                <w:szCs w:val="24"/>
              </w:rPr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  <w:rPr>
                <w:sz w:val="24"/>
                <w:szCs w:val="24"/>
              </w:rPr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  <w:rPr>
                <w:sz w:val="24"/>
                <w:szCs w:val="24"/>
              </w:rPr>
            </w:pPr>
            <w:r w:rsidRPr="007F4E50">
              <w:rPr>
                <w:sz w:val="24"/>
                <w:szCs w:val="24"/>
              </w:rPr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7E0D73">
        <w:t xml:space="preserve">сдан на хранение в </w:t>
      </w:r>
      <w:r w:rsidR="007E0D73" w:rsidRPr="007E0D73">
        <w:t xml:space="preserve">администрацию Александровского сельского поселения Котельничского района Кировской области главе </w:t>
      </w:r>
      <w:r w:rsidRPr="007E0D73">
        <w:t xml:space="preserve">администрации </w:t>
      </w:r>
      <w:r w:rsidR="007E0D73" w:rsidRPr="007E0D73">
        <w:t>муниципального образования Александровское сельское поселение Котельничского района Кировской области</w:t>
      </w:r>
      <w:r w:rsidR="00BE15EC" w:rsidRPr="007E0D73">
        <w:t xml:space="preserve"> </w:t>
      </w:r>
      <w:r w:rsidRPr="007E0D73">
        <w:t>в установленном порядке</w:t>
      </w:r>
      <w:r w:rsidRPr="00A5663E">
        <w:t xml:space="preserve">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0C566F">
      <w:headerReference w:type="default" r:id="rId7"/>
      <w:footerReference w:type="default" r:id="rId8"/>
      <w:footnotePr>
        <w:numFmt w:val="chicago"/>
      </w:footnotePr>
      <w:pgSz w:w="11906" w:h="16838"/>
      <w:pgMar w:top="1135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C7" w:rsidRDefault="00BE4DC7" w:rsidP="00072C5F">
      <w:r>
        <w:separator/>
      </w:r>
    </w:p>
  </w:endnote>
  <w:endnote w:type="continuationSeparator" w:id="1">
    <w:p w:rsidR="00BE4DC7" w:rsidRDefault="00BE4DC7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8B5" w:rsidRDefault="009608B5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C7" w:rsidRDefault="00BE4DC7" w:rsidP="00072C5F">
      <w:r>
        <w:separator/>
      </w:r>
    </w:p>
  </w:footnote>
  <w:footnote w:type="continuationSeparator" w:id="1">
    <w:p w:rsidR="00BE4DC7" w:rsidRDefault="00BE4DC7" w:rsidP="00072C5F">
      <w:r>
        <w:continuationSeparator/>
      </w:r>
    </w:p>
  </w:footnote>
  <w:footnote w:id="2">
    <w:p w:rsidR="009608B5" w:rsidRDefault="009608B5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9608B5" w:rsidRDefault="009608B5" w:rsidP="004A2261">
      <w:pPr>
        <w:pStyle w:val="a3"/>
        <w:jc w:val="both"/>
      </w:pPr>
    </w:p>
    <w:p w:rsidR="009608B5" w:rsidRDefault="009608B5" w:rsidP="004A2261">
      <w:pPr>
        <w:pStyle w:val="a3"/>
        <w:jc w:val="both"/>
      </w:pPr>
    </w:p>
    <w:p w:rsidR="009608B5" w:rsidRDefault="009608B5" w:rsidP="004A2261">
      <w:pPr>
        <w:pStyle w:val="a3"/>
        <w:jc w:val="both"/>
      </w:pPr>
    </w:p>
    <w:p w:rsidR="009608B5" w:rsidRDefault="009608B5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608B5" w:rsidRDefault="009608B5">
        <w:pPr>
          <w:pStyle w:val="a8"/>
          <w:jc w:val="center"/>
        </w:pPr>
        <w:fldSimple w:instr=" PAGE   \* MERGEFORMAT ">
          <w:r w:rsidR="007E0D73">
            <w:rPr>
              <w:noProof/>
            </w:rPr>
            <w:t>11</w:t>
          </w:r>
        </w:fldSimple>
      </w:p>
    </w:sdtContent>
  </w:sdt>
  <w:p w:rsidR="009608B5" w:rsidRDefault="009608B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C566F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24FA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012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0D73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08B5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44D"/>
    <w:rsid w:val="009C5FE6"/>
    <w:rsid w:val="009D1D33"/>
    <w:rsid w:val="009E2BDC"/>
    <w:rsid w:val="009F0287"/>
    <w:rsid w:val="009F0ECE"/>
    <w:rsid w:val="009F22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DC7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60C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B28DB-7CEF-4644-9702-DDDB3F4D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12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AdminAlex</cp:lastModifiedBy>
  <cp:revision>242</cp:revision>
  <cp:lastPrinted>2023-06-19T06:07:00Z</cp:lastPrinted>
  <dcterms:created xsi:type="dcterms:W3CDTF">2022-07-13T15:14:00Z</dcterms:created>
  <dcterms:modified xsi:type="dcterms:W3CDTF">2023-07-27T08:53:00Z</dcterms:modified>
</cp:coreProperties>
</file>